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E341DE">
        <w:rPr>
          <w:rFonts w:eastAsia="標楷體" w:hint="eastAsia"/>
          <w:b/>
          <w:color w:val="000000"/>
          <w:sz w:val="28"/>
        </w:rPr>
        <w:t>通霄</w:t>
      </w:r>
      <w:r w:rsidRPr="009549F3">
        <w:rPr>
          <w:rFonts w:eastAsia="標楷體"/>
          <w:b/>
          <w:color w:val="000000"/>
          <w:sz w:val="28"/>
        </w:rPr>
        <w:t>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476EC0">
        <w:rPr>
          <w:rFonts w:ascii="標楷體" w:eastAsia="標楷體" w:hAnsi="標楷體" w:hint="eastAsia"/>
          <w:b/>
          <w:color w:val="000000"/>
          <w:sz w:val="28"/>
          <w:u w:val="single"/>
        </w:rPr>
        <w:t>3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="00E341DE">
        <w:rPr>
          <w:rFonts w:ascii="標楷體" w:eastAsia="標楷體" w:hAnsi="標楷體" w:hint="eastAsia"/>
          <w:b/>
          <w:color w:val="000000"/>
          <w:sz w:val="28"/>
        </w:rPr>
        <w:t>第一學期</w:t>
      </w:r>
      <w:bookmarkStart w:id="0" w:name="_GoBack"/>
      <w:bookmarkEnd w:id="0"/>
      <w:r w:rsidRPr="009549F3">
        <w:rPr>
          <w:rFonts w:eastAsia="標楷體"/>
          <w:b/>
          <w:color w:val="000000"/>
          <w:sz w:val="28"/>
        </w:rPr>
        <w:t>度</w:t>
      </w:r>
      <w:r w:rsidR="00D21D84">
        <w:rPr>
          <w:rFonts w:eastAsia="標楷體" w:hint="eastAsia"/>
          <w:b/>
          <w:color w:val="000000"/>
          <w:sz w:val="28"/>
          <w:u w:val="single"/>
        </w:rPr>
        <w:t>八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數學</w:t>
      </w:r>
      <w:r w:rsidRPr="009549F3">
        <w:rPr>
          <w:rFonts w:eastAsia="標楷體"/>
          <w:b/>
          <w:color w:val="000000"/>
          <w:sz w:val="28"/>
        </w:rPr>
        <w:t>領域課程計畫</w:t>
      </w:r>
    </w:p>
    <w:p w:rsidR="0045405A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D21D84" w:rsidRPr="007E7902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403B53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）節，銜接或補</w:t>
      </w:r>
      <w:proofErr w:type="gramStart"/>
      <w:r>
        <w:rPr>
          <w:rFonts w:eastAsia="標楷體" w:hint="eastAsia"/>
          <w:color w:val="000000"/>
          <w:sz w:val="28"/>
          <w:szCs w:val="28"/>
        </w:rPr>
        <w:t>強節數﹙﹚</w:t>
      </w:r>
      <w:proofErr w:type="gramEnd"/>
      <w:r>
        <w:rPr>
          <w:rFonts w:eastAsia="標楷體" w:hint="eastAsia"/>
          <w:color w:val="000000"/>
          <w:sz w:val="28"/>
          <w:szCs w:val="28"/>
        </w:rPr>
        <w:t>節，本學期共﹙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403B53" w:rsidRPr="00403B53">
        <w:rPr>
          <w:rFonts w:eastAsia="標楷體"/>
          <w:color w:val="000000"/>
          <w:sz w:val="28"/>
          <w:szCs w:val="28"/>
        </w:rPr>
        <w:t>84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proofErr w:type="gramStart"/>
      <w:r w:rsidRPr="006E3BED">
        <w:rPr>
          <w:rFonts w:ascii="標楷體" w:eastAsia="標楷體" w:hAnsi="標楷體" w:hint="eastAsia"/>
          <w:color w:val="000000"/>
        </w:rPr>
        <w:t>本冊學習</w:t>
      </w:r>
      <w:proofErr w:type="gramEnd"/>
      <w:r w:rsidRPr="006E3BED">
        <w:rPr>
          <w:rFonts w:ascii="標楷體" w:eastAsia="標楷體" w:hAnsi="標楷體" w:hint="eastAsia"/>
          <w:color w:val="000000"/>
        </w:rPr>
        <w:t>表現包</w:t>
      </w:r>
      <w:r>
        <w:rPr>
          <w:rFonts w:ascii="標楷體" w:eastAsia="標楷體" w:hAnsi="標楷體" w:hint="eastAsia"/>
          <w:color w:val="000000"/>
        </w:rPr>
        <w:t>含數與量、代數及資料與不確定性（統計）等，其各單元融入議題－</w:t>
      </w:r>
      <w:r w:rsidRPr="006E3BED">
        <w:rPr>
          <w:rFonts w:ascii="標楷體" w:eastAsia="標楷體" w:hAnsi="標楷體" w:hint="eastAsia"/>
          <w:color w:val="000000"/>
        </w:rPr>
        <w:t>環境（利用新冠病毒趨勢學習判讀統計圖表）等、資訊－計算機、EXCEL、跨領域－社會、科技等，將數學與生活結合。第一單元教學中透過探索活動結合貼紙讓學生實際操作拼貼，以學習各種乘法公式的推導、第三單元加入</w:t>
      </w:r>
      <w:proofErr w:type="gramStart"/>
      <w:r w:rsidRPr="006E3BED">
        <w:rPr>
          <w:rFonts w:ascii="標楷體" w:eastAsia="標楷體" w:hAnsi="標楷體" w:hint="eastAsia"/>
          <w:color w:val="000000"/>
        </w:rPr>
        <w:t>桌遊牌卡</w:t>
      </w:r>
      <w:proofErr w:type="gramEnd"/>
      <w:r w:rsidRPr="006E3BED">
        <w:rPr>
          <w:rFonts w:ascii="標楷體" w:eastAsia="標楷體" w:hAnsi="標楷體" w:hint="eastAsia"/>
          <w:color w:val="000000"/>
        </w:rPr>
        <w:t>學習十字交乘法，讓學生能在遊戲中學習數學，以此增加學習動機，培養好奇心、探索力、思考力、判斷力與行動力。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課程目標為：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一、提供學生適性學習的機會，培育學生探索數學的信心與正向態度。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二、培養好奇心及觀察規律、演算、抽象、推論、溝通和數學表述等各項能力。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三、培養使用工具，運用於數學程序及解決問題的正確態度。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四、培養運用數學思考問題、分析問題和解決問題的能力。</w:t>
      </w:r>
    </w:p>
    <w:p w:rsidR="00E5024C" w:rsidRPr="006E3BED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五、培養日常生活應用與學習其他領域/科目所需的數學知能。</w:t>
      </w:r>
    </w:p>
    <w:p w:rsidR="00E5024C" w:rsidRPr="007679E4" w:rsidRDefault="00E5024C" w:rsidP="00E5024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 w:rsidRPr="006E3BED">
        <w:rPr>
          <w:rFonts w:ascii="標楷體" w:eastAsia="標楷體" w:hAnsi="標楷體" w:hint="eastAsia"/>
          <w:color w:val="000000"/>
        </w:rPr>
        <w:t>六、培養學生欣賞數學以簡馭繁的精神與結構嚴謹完美的特質。</w:t>
      </w:r>
    </w:p>
    <w:p w:rsidR="00981B7D" w:rsidRDefault="00981B7D"/>
    <w:p w:rsidR="000601ED" w:rsidRDefault="000601ED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RPr="00187E81" w:rsidTr="00F32714">
        <w:tc>
          <w:tcPr>
            <w:tcW w:w="1156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 w:hint="eastAsia"/>
                <w:color w:val="000000"/>
              </w:rPr>
              <w:t>領域及議題</w:t>
            </w:r>
            <w:r w:rsidRPr="00187E81">
              <w:rPr>
                <w:rFonts w:ascii="標楷體" w:eastAsia="標楷體" w:hAnsi="標楷體"/>
                <w:color w:val="000000"/>
              </w:rPr>
              <w:t>能力指標</w:t>
            </w:r>
            <w:r w:rsidRPr="00187E81">
              <w:rPr>
                <w:rFonts w:ascii="標楷體" w:eastAsia="標楷體" w:hAnsi="標楷體" w:hint="eastAsia"/>
                <w:color w:val="000000"/>
              </w:rPr>
              <w:t>（</w:t>
            </w:r>
            <w:r w:rsidRPr="00187E81">
              <w:rPr>
                <w:rFonts w:ascii="標楷體" w:eastAsia="標楷體" w:hAnsi="標楷體"/>
                <w:color w:val="000000"/>
              </w:rPr>
              <w:t>核心素養</w:t>
            </w:r>
            <w:r w:rsidRPr="00187E81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pacing w:val="-10"/>
              </w:rPr>
              <w:t>主題或</w:t>
            </w:r>
            <w:r w:rsidRPr="00187E81">
              <w:rPr>
                <w:rFonts w:ascii="標楷體" w:eastAsia="標楷體" w:hAnsi="標楷體"/>
                <w:color w:val="000000"/>
                <w:spacing w:val="-10"/>
              </w:rPr>
              <w:t>單元</w:t>
            </w:r>
            <w:r w:rsidRPr="00187E81">
              <w:rPr>
                <w:rFonts w:ascii="標楷體" w:eastAsia="標楷體" w:hAnsi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Pr="00187E81" w:rsidRDefault="0045405A" w:rsidP="00917CE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7E81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8/30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pStyle w:val="Default"/>
              <w:snapToGrid w:val="0"/>
              <w:spacing w:line="260" w:lineRule="exact"/>
              <w:rPr>
                <w:rFonts w:eastAsia="標楷體" w:cs="Times New Roman"/>
                <w:sz w:val="20"/>
                <w:szCs w:val="20"/>
              </w:rPr>
            </w:pPr>
            <w:r w:rsidRPr="00187E81">
              <w:rPr>
                <w:rFonts w:eastAsia="標楷體" w:hint="eastAsia"/>
                <w:sz w:val="20"/>
                <w:szCs w:val="20"/>
              </w:rPr>
              <w:t>品J8理性溝通與問題解決。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家J2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探討社會與自然環境對個人及家庭的影響。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利用拼圖方式理解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分配律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熟練和的平方公式。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利用和的平方公式簡化數的計算。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熟練差的平方公式。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利用差的平方公式簡化數的計算。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生J5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多項式的加減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熟練平方差公式。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利用平方差公式簡化數的計算。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以生活實例列出含有文字符號的式子，藉此介紹多項式的定義。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介紹多項式的相關名詞，包含：項、常數項、係數、次數。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說明多項式次數的判定方式，並介紹零次多項式。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舉例說明升冪排列與降冪排列的意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義。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多項式的加減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第三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9/9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多項式的加減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說明同類項的定義。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介紹多項式的橫式與直式加法運算。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介紹多項式的橫式與直式減法運算。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多項式的加減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第四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9/16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多項式的乘除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複習第1冊所學的指數律。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以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分配律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說明單項式乘以多項式的運算規則。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以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分配律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說明多項式乘以多項式的運算規則。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介紹多項式的直式乘法與乘法公式的應用。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由乘除互逆引入單項式除以單項式的直式除法。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介紹多項式除法的相關名詞，包含：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被除式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、除式、商式、餘式、整除。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多項式的乘除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第五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9/23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多項式的乘除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說明多項式除法運算的停止時機。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練習多項式除以單項式的除法運算。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練習多項式除以多項式的除法運算。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利用「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被除式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＝除式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商式＋餘式」的關係式求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被除式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與除式。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第1章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乘法公式與多項式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多項式的乘除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第六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9/30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3C4B3A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3C4B3A"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  <w:t>第2章</w:t>
            </w:r>
            <w:r w:rsidRPr="003C4B3A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 xml:space="preserve"> </w:t>
            </w:r>
            <w:r w:rsidRPr="003C4B3A"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  <w:t>二次方根與畢氏定理</w:t>
            </w:r>
          </w:p>
          <w:p w:rsidR="001B2DFF" w:rsidRPr="003C4B3A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</w:pPr>
            <w:r w:rsidRPr="003C4B3A">
              <w:rPr>
                <w:rFonts w:ascii="標楷體" w:eastAsia="標楷體" w:hAnsi="標楷體"/>
                <w:bCs/>
                <w:snapToGrid w:val="0"/>
                <w:color w:val="000000"/>
                <w:sz w:val="20"/>
              </w:rPr>
              <w:t>2-1</w:t>
            </w:r>
          </w:p>
          <w:p w:rsidR="001B2DFF" w:rsidRPr="003C4B3A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</w:rPr>
              <w:t>二次方根的意義</w:t>
            </w:r>
          </w:p>
          <w:p w:rsidR="001B2DFF" w:rsidRPr="003C4B3A" w:rsidRDefault="001B2DFF" w:rsidP="003C4B3A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1.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利用求面積為2的正方形之邊長，引入根號。</w:t>
            </w:r>
          </w:p>
          <w:p w:rsidR="001B2DFF" w:rsidRPr="003C4B3A" w:rsidRDefault="001B2DFF" w:rsidP="003C4B3A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2.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利用正方形邊長與面積的關係理解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5.75pt" o:ole="">
                  <v:imagedata r:id="rId8" o:title=""/>
                </v:shape>
                <o:OLEObject Type="Embed" ProgID="Equation.DSMT4" ShapeID="_x0000_i1025" DrawAspect="Content" ObjectID="_1781959237" r:id="rId9"/>
              </w:objec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的平方為</w:t>
            </w:r>
            <w:r w:rsidRPr="003C4B3A">
              <w:rPr>
                <w:rFonts w:ascii="標楷體" w:eastAsia="標楷體" w:hAnsi="標楷體" w:cs="Times New Roman"/>
                <w:bCs/>
                <w:i/>
                <w:snapToGrid w:val="0"/>
                <w:sz w:val="20"/>
              </w:rPr>
              <w:t>a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。</w:t>
            </w:r>
          </w:p>
          <w:p w:rsidR="001B2DFF" w:rsidRPr="003C4B3A" w:rsidRDefault="001B2DFF" w:rsidP="003C4B3A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3.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理解</w:t>
            </w:r>
            <w:r w:rsidRPr="003C4B3A">
              <w:rPr>
                <w:rFonts w:ascii="標楷體" w:eastAsia="標楷體" w:hAnsi="標楷體" w:cs="Times New Roman"/>
                <w:bCs/>
                <w:i/>
                <w:snapToGrid w:val="0"/>
                <w:sz w:val="20"/>
              </w:rPr>
              <w:t>a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、</w:t>
            </w:r>
            <w:r w:rsidRPr="003C4B3A">
              <w:rPr>
                <w:rFonts w:ascii="標楷體" w:eastAsia="標楷體" w:hAnsi="標楷體" w:cs="Times New Roman"/>
                <w:bCs/>
                <w:i/>
                <w:snapToGrid w:val="0"/>
                <w:sz w:val="20"/>
              </w:rPr>
              <w:t>b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為正整數時，</w:t>
            </w:r>
            <w:r w:rsidRPr="003C4B3A">
              <w:rPr>
                <w:rFonts w:ascii="標楷體" w:eastAsia="標楷體" w:hAnsi="標楷體" w:cs="Times New Roman"/>
                <w:bCs/>
                <w:i/>
                <w:snapToGrid w:val="0"/>
                <w:sz w:val="20"/>
              </w:rPr>
              <w:t>a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＞</w:t>
            </w:r>
            <w:r w:rsidRPr="003C4B3A">
              <w:rPr>
                <w:rFonts w:ascii="標楷體" w:eastAsia="標楷體" w:hAnsi="標楷體" w:cs="Times New Roman"/>
                <w:bCs/>
                <w:i/>
                <w:snapToGrid w:val="0"/>
                <w:sz w:val="20"/>
              </w:rPr>
              <w:t>b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時，則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</w:rPr>
              <w:object w:dxaOrig="380" w:dyaOrig="360">
                <v:shape id="_x0000_i1026" type="#_x0000_t75" style="width:15.75pt;height:15.75pt" o:ole="">
                  <v:imagedata r:id="rId8" o:title=""/>
                </v:shape>
                <o:OLEObject Type="Embed" ProgID="Equation.DSMT4" ShapeID="_x0000_i1026" DrawAspect="Content" ObjectID="_1781959238" r:id="rId10"/>
              </w:objec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＞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</w:rPr>
              <w:object w:dxaOrig="380" w:dyaOrig="360">
                <v:shape id="_x0000_i1027" type="#_x0000_t75" style="width:15.75pt;height:15.75pt" o:ole="">
                  <v:imagedata r:id="rId11" o:title=""/>
                </v:shape>
                <o:OLEObject Type="Embed" ProgID="Equation.DSMT4" ShapeID="_x0000_i1027" DrawAspect="Content" ObjectID="_1781959239" r:id="rId12"/>
              </w:objec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。</w:t>
            </w:r>
          </w:p>
          <w:p w:rsidR="001B2DFF" w:rsidRPr="003C4B3A" w:rsidRDefault="001B2DFF" w:rsidP="003C4B3A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4.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演練根號的比較大小。</w:t>
            </w:r>
          </w:p>
          <w:p w:rsidR="001B2DFF" w:rsidRPr="003C4B3A" w:rsidRDefault="001B2DFF" w:rsidP="003C4B3A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5.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熟練計算出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</w:rPr>
              <w:object w:dxaOrig="480" w:dyaOrig="400">
                <v:shape id="_x0000_i1028" type="#_x0000_t75" style="width:20.25pt;height:18pt" o:ole="">
                  <v:imagedata r:id="rId13" o:title=""/>
                </v:shape>
                <o:OLEObject Type="Embed" ProgID="Equation.DSMT4" ShapeID="_x0000_i1028" DrawAspect="Content" ObjectID="_1781959240" r:id="rId14"/>
              </w:objec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的值。</w:t>
            </w:r>
          </w:p>
          <w:p w:rsidR="001B2DFF" w:rsidRPr="003C4B3A" w:rsidRDefault="001B2DFF" w:rsidP="003C4B3A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</w:rPr>
            </w:pPr>
            <w:r w:rsidRPr="003C4B3A">
              <w:rPr>
                <w:rFonts w:ascii="標楷體" w:eastAsia="標楷體" w:hAnsi="標楷體" w:cs="Times New Roman" w:hint="eastAsia"/>
                <w:bCs/>
                <w:snapToGrid w:val="0"/>
                <w:sz w:val="20"/>
              </w:rPr>
              <w:t>6.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認識400以內的完全平方數，且利用質因數分解求</w: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</w:rPr>
              <w:object w:dxaOrig="480" w:dyaOrig="400">
                <v:shape id="_x0000_i1029" type="#_x0000_t75" style="width:20.25pt;height:18pt" o:ole="">
                  <v:imagedata r:id="rId13" o:title=""/>
                </v:shape>
                <o:OLEObject Type="Embed" ProgID="Equation.DSMT4" ShapeID="_x0000_i1029" DrawAspect="Content" ObjectID="_1781959241" r:id="rId15"/>
              </w:object>
            </w:r>
            <w:r w:rsidRPr="003C4B3A">
              <w:rPr>
                <w:rFonts w:ascii="標楷體" w:eastAsia="標楷體" w:hAnsi="標楷體" w:cs="Times New Roman"/>
                <w:bCs/>
                <w:snapToGrid w:val="0"/>
                <w:sz w:val="20"/>
              </w:rPr>
              <w:t>的值。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二次方根的意義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第七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10/7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二次方根的意義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（第一次段考）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1.利用推算面積為3的正方形之邊長，介紹十分逼近法。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2.演練十分逼近法，且利用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計算計求出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近似值或相關問題。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3.理解平方根的意義及其記法。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4.練習求平方根與其應用。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二次方根的意義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1.紙筆測驗（數學段考精選、數學段考即時通、課習段考複習卷）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第八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10/14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根式的運算</w:t>
            </w:r>
          </w:p>
          <w:p w:rsidR="001B2DFF" w:rsidRPr="00F3770B" w:rsidRDefault="001B2DFF" w:rsidP="00F3770B">
            <w:pPr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1.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利用求面積為2的正方形之邊長，引入根號。</w:t>
            </w:r>
          </w:p>
          <w:p w:rsidR="001B2DFF" w:rsidRPr="00F3770B" w:rsidRDefault="001B2DFF" w:rsidP="00F3770B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2.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利用正方形邊長與面積的關係理解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  <w:szCs w:val="20"/>
              </w:rPr>
              <w:object w:dxaOrig="380" w:dyaOrig="360">
                <v:shape id="_x0000_i1030" type="#_x0000_t75" style="width:15.75pt;height:15.75pt" o:ole="">
                  <v:imagedata r:id="rId8" o:title=""/>
                </v:shape>
                <o:OLEObject Type="Embed" ProgID="Equation.DSMT4" ShapeID="_x0000_i1030" DrawAspect="Content" ObjectID="_1781959242" r:id="rId16"/>
              </w:objec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的平方為</w:t>
            </w:r>
            <w:r w:rsidRPr="00F3770B">
              <w:rPr>
                <w:rFonts w:ascii="標楷體" w:eastAsia="標楷體" w:hAnsi="標楷體" w:cs="Times New Roman"/>
                <w:bCs/>
                <w:i/>
                <w:snapToGrid w:val="0"/>
                <w:sz w:val="20"/>
                <w:szCs w:val="20"/>
              </w:rPr>
              <w:t>a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。</w:t>
            </w:r>
          </w:p>
          <w:p w:rsidR="001B2DFF" w:rsidRPr="00F3770B" w:rsidRDefault="001B2DFF" w:rsidP="00F3770B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3.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理解</w:t>
            </w:r>
            <w:r w:rsidRPr="00F3770B">
              <w:rPr>
                <w:rFonts w:ascii="標楷體" w:eastAsia="標楷體" w:hAnsi="標楷體" w:cs="Times New Roman"/>
                <w:bCs/>
                <w:i/>
                <w:snapToGrid w:val="0"/>
                <w:sz w:val="20"/>
                <w:szCs w:val="20"/>
              </w:rPr>
              <w:t>a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、</w:t>
            </w:r>
            <w:r w:rsidRPr="00F3770B">
              <w:rPr>
                <w:rFonts w:ascii="標楷體" w:eastAsia="標楷體" w:hAnsi="標楷體" w:cs="Times New Roman"/>
                <w:bCs/>
                <w:i/>
                <w:snapToGrid w:val="0"/>
                <w:sz w:val="20"/>
                <w:szCs w:val="20"/>
              </w:rPr>
              <w:t>b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為正整數時，</w:t>
            </w:r>
            <w:r w:rsidRPr="00F3770B">
              <w:rPr>
                <w:rFonts w:ascii="標楷體" w:eastAsia="標楷體" w:hAnsi="標楷體" w:cs="Times New Roman"/>
                <w:bCs/>
                <w:i/>
                <w:snapToGrid w:val="0"/>
                <w:sz w:val="20"/>
                <w:szCs w:val="20"/>
              </w:rPr>
              <w:t>a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＞</w:t>
            </w:r>
            <w:r w:rsidRPr="00F3770B">
              <w:rPr>
                <w:rFonts w:ascii="標楷體" w:eastAsia="標楷體" w:hAnsi="標楷體" w:cs="Times New Roman"/>
                <w:bCs/>
                <w:i/>
                <w:snapToGrid w:val="0"/>
                <w:sz w:val="20"/>
                <w:szCs w:val="20"/>
              </w:rPr>
              <w:t>b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時，則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  <w:szCs w:val="20"/>
              </w:rPr>
              <w:object w:dxaOrig="380" w:dyaOrig="360">
                <v:shape id="_x0000_i1031" type="#_x0000_t75" style="width:15.75pt;height:15.75pt" o:ole="">
                  <v:imagedata r:id="rId8" o:title=""/>
                </v:shape>
                <o:OLEObject Type="Embed" ProgID="Equation.DSMT4" ShapeID="_x0000_i1031" DrawAspect="Content" ObjectID="_1781959243" r:id="rId17"/>
              </w:objec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＞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  <w:szCs w:val="20"/>
              </w:rPr>
              <w:object w:dxaOrig="380" w:dyaOrig="360">
                <v:shape id="_x0000_i1032" type="#_x0000_t75" style="width:15.75pt;height:15.75pt" o:ole="">
                  <v:imagedata r:id="rId11" o:title=""/>
                </v:shape>
                <o:OLEObject Type="Embed" ProgID="Equation.DSMT4" ShapeID="_x0000_i1032" DrawAspect="Content" ObjectID="_1781959244" r:id="rId18"/>
              </w:objec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。</w:t>
            </w:r>
          </w:p>
          <w:p w:rsidR="001B2DFF" w:rsidRPr="00F3770B" w:rsidRDefault="001B2DFF" w:rsidP="00F3770B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4.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演練根號的比較大小。</w:t>
            </w:r>
          </w:p>
          <w:p w:rsidR="001B2DFF" w:rsidRPr="00F3770B" w:rsidRDefault="001B2DFF" w:rsidP="00F3770B">
            <w:pPr>
              <w:widowControl w:val="0"/>
              <w:adjustRightInd w:val="0"/>
              <w:snapToGrid w:val="0"/>
              <w:spacing w:line="260" w:lineRule="exact"/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5.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熟練計算出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  <w:szCs w:val="20"/>
              </w:rPr>
              <w:object w:dxaOrig="480" w:dyaOrig="400">
                <v:shape id="_x0000_i1033" type="#_x0000_t75" style="width:20.25pt;height:18pt" o:ole="">
                  <v:imagedata r:id="rId13" o:title=""/>
                </v:shape>
                <o:OLEObject Type="Embed" ProgID="Equation.DSMT4" ShapeID="_x0000_i1033" DrawAspect="Content" ObjectID="_1781959245" r:id="rId19"/>
              </w:objec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的值。</w:t>
            </w:r>
          </w:p>
          <w:p w:rsidR="001B2DFF" w:rsidRPr="00187E81" w:rsidRDefault="001B2DFF" w:rsidP="00F3770B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F3770B">
              <w:rPr>
                <w:rFonts w:ascii="標楷體" w:eastAsia="標楷體" w:hAnsi="標楷體" w:cs="Times New Roman" w:hint="eastAsia"/>
                <w:bCs/>
                <w:snapToGrid w:val="0"/>
                <w:sz w:val="20"/>
                <w:szCs w:val="20"/>
              </w:rPr>
              <w:t>6.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認識400以內的完全平方數，且利用質因數分解求</w: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position w:val="-8"/>
                <w:sz w:val="20"/>
                <w:szCs w:val="20"/>
              </w:rPr>
              <w:object w:dxaOrig="480" w:dyaOrig="400">
                <v:shape id="_x0000_i1034" type="#_x0000_t75" style="width:20.25pt;height:18pt" o:ole="">
                  <v:imagedata r:id="rId13" o:title=""/>
                </v:shape>
                <o:OLEObject Type="Embed" ProgID="Equation.DSMT4" ShapeID="_x0000_i1034" DrawAspect="Content" ObjectID="_1781959246" r:id="rId20"/>
              </w:object>
            </w:r>
            <w:r w:rsidRPr="00F3770B">
              <w:rPr>
                <w:rFonts w:ascii="標楷體" w:eastAsia="標楷體" w:hAnsi="標楷體" w:cs="Times New Roman"/>
                <w:bCs/>
                <w:snapToGrid w:val="0"/>
                <w:sz w:val="20"/>
                <w:szCs w:val="20"/>
              </w:rPr>
              <w:t>的值。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根式的運算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第九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根式的運算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1.說明有理化分母的原因。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2.藉由有理化分母將一個根式化為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最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簡根式。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3.計算根式的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乘除運算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，並將結果化為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最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簡根式。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4.熟練根式的運算規則與應用，求出近似值。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5.說明同類方根的意義與合併方式。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6.演練根式的加減運算。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7.應用根式的運算規則進行根式的四則運算。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8.應用完全平方公式進行根式的運算。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9.應用平方差公式進行根式的運算。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10.應用平方差公式有理化分母。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根式的運算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10/28~11/1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生J5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畢氏定理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1.由數學史與直角三角形三邊的正方形面積圖示，推導出畢氏定理。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2.認識其他的畢氏定理證明方式。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3.應用畢氏定理，由直角三角形的兩股長求出其斜邊長。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4.應用畢氏定理，由直角三角形的斜邊與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股長求出另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股長。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4.應用畢氏定理，由直角三角形的複合圖形求股長與斜邊。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.應用畢氏定理，求直角三角形中斜邊上的高。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畢氏定理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第十一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11/4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人J6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正視社會中的各種歧視，並採取行動來關懷與保護弱勢。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畢氏定理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.利用畢氏定理解決生活中的應用問題。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.應用畢氏定理，求長方形的對角線長。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.利用畢氏定理理解手機尺寸與其面積的關係。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數線上兩點間的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距離公式，計算坐標平面上，在同一水平線（鉛垂線）上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兩點間的距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離。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.利用畢氏定理，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推導出坐標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平面上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兩點間的距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離公式。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.利用距離公式計算坐標平面上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兩點間的距離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第2章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二次方根與畢氏定理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畢氏定理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第十二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11/11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提公因式與乘法公式作因式分解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1.說明因式與倍式的定義。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2.說明因式分解的定義，並利用除法檢驗兩多項式是否有因式之關係，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若有並進行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3.說明何謂公因式，進而了解提公因式法因式分解的方法。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4.練習先提單項與先提公因式之因式分解。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5.練習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先變號再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提公因式之因式分解。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6.利用圖形完成因式分解的應用。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提公因式與乘法公式作因式分解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第十三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11/18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提公因式與乘法公式作因式分解、3-2利用十字交乘法因式分解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1.利用平方差公式，因式分解形如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－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的多項式。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2.利用完全平方公式，因式分解形如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＋2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ab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或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－2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ab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的多項式。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3.帶領學生發現（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＋2）（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＋3）與其展開式各項係數間的關係。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4.帶領學生發現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＋5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＋6與（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p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）（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q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）之關係引出形如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＋c的多項式十字交乘法。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5.熟練形如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c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的多項式之十字交乘法。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（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二次項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係數為1）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提公因式與乘法公式作因式分解、3-2利用十字交乘法因式分解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第十四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11/25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11/29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法J8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利用十字交乘法因式分解（第二次段考）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.帶領學生發現（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＋5）（3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＋1）與其展開式各項係數間的關係。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帶領學生發現3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＋16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＋5與（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px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＋q）（</w:t>
            </w:r>
            <w:proofErr w:type="spellStart"/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rx</w:t>
            </w:r>
            <w:proofErr w:type="spell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s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）之關係引出形如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c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的多項式之十字交乘法。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熟練形如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ax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c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的多項式之十字交乘法。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（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二次項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係數不為1）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比較十字交乘法與乘法公式進行因式分解。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第3章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利用十字交乘法因式分解（第二次段考）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1.紙筆測驗（數學段考精選、數學段考即時通、課習段考複習卷）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第十五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12/2~12/6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因式分解法解一元二次方程式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1.說明一元二次方程式的定義。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2.說明一元二次方程式解的意義與判別一元二次方程式的解。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3.說明一元二次方程式因式分解後可求出其解。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4.練習提出公因式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因式分解法求一元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二次方程式的解。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5.練習以乘法公式因式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因式分解法求一元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二次方程式的解。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理解重根的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意義與出現時機。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4-1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因式分解法解一元二次方程式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第十六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12/9~12/13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4-1因式分解法解一元二次方程式、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1.練習十字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交乘因式分解法求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一元二次方程式的解。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2.已知一元二次方程式的一個解，求另外一個解。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2.利用平方根的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概念解形如</w:t>
            </w:r>
            <w:proofErr w:type="gramEnd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187E81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ax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b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＝</w:t>
            </w:r>
            <w:r w:rsidRPr="00187E81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c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的一元二次方程式。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3.利用正方形面積圖式與貼紙附件，理解</w:t>
            </w:r>
            <w:r w:rsidRPr="00187E81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i/>
                <w:color w:val="000000"/>
                <w:sz w:val="20"/>
                <w:szCs w:val="20"/>
              </w:rPr>
              <w:t>mx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的式子須加上多少常數即可形成完全平方式。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4-1因式分解法解一元二次方程式、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5.作業繳交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第十七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12/16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1.以實例說明何謂配方法，並熟練實際演練填入一個常數將式子配成完全平方式。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2.歸納出完全平方式一次項係數與常數項之關係。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3.說明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二次項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係數為1的一元二次方程式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x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  <w:vertAlign w:val="superscript"/>
              </w:rPr>
              <w:t>2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bx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＋</w:t>
            </w:r>
            <w:r w:rsidRPr="00187E81">
              <w:rPr>
                <w:rFonts w:ascii="標楷體" w:eastAsia="標楷體" w:hAnsi="標楷體"/>
                <w:bCs/>
                <w:i/>
                <w:snapToGrid w:val="0"/>
                <w:color w:val="000000"/>
                <w:sz w:val="20"/>
                <w:szCs w:val="20"/>
              </w:rPr>
              <w:t>c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的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4.實際演練利用配方法解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二次項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係數為1的一元二次方程式。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.演練配方法的延伸應用。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.實際演練利用配方法解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二次項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係數不為1的一元二次方程式。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7.一元二次方程式</w:t>
            </w:r>
            <w:proofErr w:type="gramStart"/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的重根與</w:t>
            </w:r>
            <w:proofErr w:type="gramEnd"/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無解。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.利用配方法推導一元二次方程式根的公式。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第十八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12/23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觀察自己的能力與興趣。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涯</w:t>
            </w:r>
            <w:proofErr w:type="gramEnd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J6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建立對於未來生涯的願景。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應用問題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1.利用配方法推導一元二次方程式根的公式。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2.由平方根的概念知道一元二次方程式的解可為相異兩根、重根或無解。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</w:t>
            </w:r>
            <w:proofErr w:type="gramStart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判別式的介紹</w:t>
            </w:r>
            <w:proofErr w:type="gramEnd"/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4.利用公式解，分別依判別式大於0、等於或小於0，求一元二次方程式的解。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5.使用計算機，求出一元二次方程式解的近似值。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6.理解利用一元二次方程式解應用問題的步驟。</w:t>
            </w:r>
          </w:p>
          <w:p w:rsidR="001B2DFF" w:rsidRPr="00187E81" w:rsidRDefault="001B2DFF" w:rsidP="00E5024C">
            <w:pPr>
              <w:tabs>
                <w:tab w:val="left" w:pos="795"/>
              </w:tabs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7.利用一元二次方程式解決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支付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4-2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配方法與公式解、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應用問題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lastRenderedPageBreak/>
              <w:t>第十九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12/30~1/3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【性別平等教育】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性J4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認識身體自主權相關議題，維護自己與尊重他人的身體自主權。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應用問題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1.利用一元二次方程式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做整數的計算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解決數的平方問題。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2.利用一元二次方程式解決路寬問題。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3.利用一元二次方程式解決收費問題。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4.使用計算機，求出一元二次方程式解的近似值。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第4章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一元二次方程式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4-3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應用問題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第二十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1/6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~</w:t>
            </w: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1/10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【環境教育】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環J1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了解生物多樣性及環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境承載力的重要性。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lastRenderedPageBreak/>
              <w:t>第5章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1.藉由兩班的英文成績，說明何謂相對次數與使用時機。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2.演練完成相對次數分配表並畫出其折線圖。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3.演練由已知的次數分配表製作</w:t>
            </w:r>
            <w:proofErr w:type="gramStart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成累績</w:t>
            </w:r>
            <w:proofErr w:type="gramEnd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次數分配表。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4.理解分組資料的累積次數分配表，並能利用各組的上限值當作橫坐標畫出累積次數分配折線圖。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第5章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1B2DFF" w:rsidRPr="00187E81" w:rsidTr="00F32714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</w:tcPr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第二十一</w:t>
            </w:r>
            <w:proofErr w:type="gramStart"/>
            <w:r w:rsidRPr="008367C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週</w:t>
            </w:r>
            <w:proofErr w:type="gramEnd"/>
          </w:p>
          <w:p w:rsidR="001B2DFF" w:rsidRPr="008367C1" w:rsidRDefault="001B2DFF" w:rsidP="00B3354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67C1">
              <w:rPr>
                <w:rFonts w:ascii="標楷體" w:eastAsia="標楷體" w:hAnsi="標楷體" w:hint="eastAsia"/>
                <w:color w:val="000000"/>
                <w:sz w:val="20"/>
              </w:rPr>
              <w:t>1/13~1/17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A1身心素質與自我精進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1B2DFF" w:rsidRPr="00187E81" w:rsidRDefault="001B2DFF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閱J3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理解學科知識內的重要詞彙的意涵，並懂得如何運用該詞彙與他人進行溝通。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品J1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溝通合作與和諧人際關係。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品J8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理性溝通與問題解決。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/>
                <w:bCs/>
                <w:snapToGrid w:val="0"/>
                <w:color w:val="000000"/>
                <w:sz w:val="20"/>
                <w:szCs w:val="20"/>
              </w:rPr>
              <w:t>【家庭教育】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家J2</w:t>
            </w: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探討社會與自然環境對個人及家庭的影響。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第5章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統計資料處理（第三次段考）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1.說明由已知的相對次數分配表製作</w:t>
            </w:r>
            <w:proofErr w:type="gramStart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成累績</w:t>
            </w:r>
            <w:proofErr w:type="gramEnd"/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相對次數分配表。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2.理解分組資料的累積項對次數分配表，並能利用各組的上限值當作橫坐標畫出累積相對次數分配折線圖。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3.利用計算機，完成大筆資料的累積相對次數分配表。</w:t>
            </w:r>
          </w:p>
          <w:p w:rsidR="001B2DFF" w:rsidRPr="00187E81" w:rsidRDefault="001B2DFF" w:rsidP="00E5024C">
            <w:pPr>
              <w:adjustRightInd w:val="0"/>
              <w:snapToGrid w:val="0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4.判讀生活中的累積相對次數分配折線圖，並解決相關問題。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B2DFF" w:rsidRPr="00187E81" w:rsidRDefault="001B2DFF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翰林版國中數學8上教材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第5章</w:t>
            </w:r>
            <w:r w:rsidRPr="00187E81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統計資料處理（第三次段考）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1.紙筆測驗（數學段考精選、數學段考即時通、課習段考複習卷）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2.小組討論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3.觀察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4.口頭回答（課本的隨堂練習）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5.資料蒐集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6.作業繳交</w:t>
            </w:r>
          </w:p>
          <w:p w:rsidR="001B2DFF" w:rsidRPr="00187E81" w:rsidRDefault="001B2DFF" w:rsidP="00E5024C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  <w:t>7.命題系統光碟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視需要註明表內所用</w:t>
            </w:r>
            <w:r w:rsidRPr="00187E81"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1B2DFF" w:rsidRPr="00187E81" w:rsidRDefault="001B2DFF" w:rsidP="00E44A8C">
            <w:pPr>
              <w:ind w:leftChars="-12" w:left="-23" w:hangingChars="3" w:hanging="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87E81">
              <w:rPr>
                <w:rFonts w:ascii="標楷體" w:eastAsia="標楷體" w:hAnsi="標楷體"/>
                <w:color w:val="000000"/>
                <w:sz w:val="20"/>
                <w:szCs w:val="20"/>
              </w:rPr>
              <w:t>●表示表示本校主題課程</w:t>
            </w:r>
            <w:proofErr w:type="gramStart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187E8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</w:tbl>
    <w:p w:rsidR="0045405A" w:rsidRDefault="0045405A">
      <w:pPr>
        <w:spacing w:beforeLines="100" w:before="240" w:afterLines="50" w:after="12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21"/>
      <w:footerReference w:type="default" r:id="rId22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EB6" w:rsidRDefault="00C06EB6">
      <w:r>
        <w:separator/>
      </w:r>
    </w:p>
  </w:endnote>
  <w:endnote w:type="continuationSeparator" w:id="0">
    <w:p w:rsidR="00C06EB6" w:rsidRDefault="00C0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24C" w:rsidRDefault="00E502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E5024C" w:rsidRDefault="00E502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24C" w:rsidRDefault="00E5024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C0">
      <w:rPr>
        <w:rStyle w:val="a8"/>
        <w:noProof/>
      </w:rPr>
      <w:t>1</w:t>
    </w:r>
    <w:r>
      <w:rPr>
        <w:rStyle w:val="a8"/>
      </w:rPr>
      <w:fldChar w:fldCharType="end"/>
    </w:r>
  </w:p>
  <w:p w:rsidR="00E5024C" w:rsidRDefault="00E502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EB6" w:rsidRDefault="00C06EB6">
      <w:r>
        <w:separator/>
      </w:r>
    </w:p>
  </w:footnote>
  <w:footnote w:type="continuationSeparator" w:id="0">
    <w:p w:rsidR="00C06EB6" w:rsidRDefault="00C0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81"/>
    <w:rsid w:val="00006B5E"/>
    <w:rsid w:val="000113E2"/>
    <w:rsid w:val="0001471F"/>
    <w:rsid w:val="00026ED6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5D01"/>
    <w:rsid w:val="000F7F08"/>
    <w:rsid w:val="00115563"/>
    <w:rsid w:val="0013073A"/>
    <w:rsid w:val="00137BA7"/>
    <w:rsid w:val="00147286"/>
    <w:rsid w:val="00150C30"/>
    <w:rsid w:val="00151350"/>
    <w:rsid w:val="001577C0"/>
    <w:rsid w:val="001629EA"/>
    <w:rsid w:val="0016764D"/>
    <w:rsid w:val="00172A34"/>
    <w:rsid w:val="001836BC"/>
    <w:rsid w:val="00187E81"/>
    <w:rsid w:val="00193E1B"/>
    <w:rsid w:val="00196269"/>
    <w:rsid w:val="001A28A7"/>
    <w:rsid w:val="001B259A"/>
    <w:rsid w:val="001B2DFF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59E6"/>
    <w:rsid w:val="00262701"/>
    <w:rsid w:val="002644A4"/>
    <w:rsid w:val="002645D9"/>
    <w:rsid w:val="0026624E"/>
    <w:rsid w:val="00271CEF"/>
    <w:rsid w:val="002755E3"/>
    <w:rsid w:val="0028203B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7D12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C4B3A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76EC0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3D61"/>
    <w:rsid w:val="00615F2F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8793A"/>
    <w:rsid w:val="0069502E"/>
    <w:rsid w:val="006A47DD"/>
    <w:rsid w:val="006B75DE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A6F0C"/>
    <w:rsid w:val="007C74E2"/>
    <w:rsid w:val="007E7902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489F"/>
    <w:rsid w:val="0097697E"/>
    <w:rsid w:val="00981B7D"/>
    <w:rsid w:val="009908CA"/>
    <w:rsid w:val="00990ADA"/>
    <w:rsid w:val="009A4BA9"/>
    <w:rsid w:val="009D1709"/>
    <w:rsid w:val="009D38B6"/>
    <w:rsid w:val="009D5519"/>
    <w:rsid w:val="009D554A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97093"/>
    <w:rsid w:val="00AA5200"/>
    <w:rsid w:val="00AA72E5"/>
    <w:rsid w:val="00AB1400"/>
    <w:rsid w:val="00AC232E"/>
    <w:rsid w:val="00AC2A08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06EB6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F0DD6"/>
    <w:rsid w:val="00DF281B"/>
    <w:rsid w:val="00DF60C2"/>
    <w:rsid w:val="00DF61AD"/>
    <w:rsid w:val="00E071E6"/>
    <w:rsid w:val="00E125A7"/>
    <w:rsid w:val="00E322D5"/>
    <w:rsid w:val="00E341DE"/>
    <w:rsid w:val="00E37725"/>
    <w:rsid w:val="00E43EA0"/>
    <w:rsid w:val="00E44A8C"/>
    <w:rsid w:val="00E5024C"/>
    <w:rsid w:val="00E51294"/>
    <w:rsid w:val="00E5602B"/>
    <w:rsid w:val="00E614A2"/>
    <w:rsid w:val="00E71D49"/>
    <w:rsid w:val="00E7335B"/>
    <w:rsid w:val="00E829AF"/>
    <w:rsid w:val="00E82A79"/>
    <w:rsid w:val="00E84401"/>
    <w:rsid w:val="00EA486F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3770B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3BBD"/>
    <w:rsid w:val="00FD042B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92688B"/>
  <w15:docId w15:val="{A1C05955-729C-4D58-ABCF-CC80CB3B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styleId="a8">
    <w:name w:val="page number"/>
    <w:basedOn w:val="a1"/>
  </w:style>
  <w:style w:type="paragraph" w:styleId="21">
    <w:name w:val="Body Text 2"/>
    <w:basedOn w:val="a0"/>
    <w:pPr>
      <w:spacing w:after="120" w:line="480" w:lineRule="auto"/>
    </w:pPr>
  </w:style>
  <w:style w:type="character" w:customStyle="1" w:styleId="22">
    <w:name w:val="本文 2 字元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pPr>
      <w:ind w:firstLineChars="200" w:firstLine="560"/>
    </w:pPr>
    <w:rPr>
      <w:rFonts w:eastAsia="標楷體" w:cs="Times New Roman"/>
      <w:sz w:val="28"/>
      <w:lang w:val="x-none" w:eastAsia="x-none"/>
    </w:rPr>
  </w:style>
  <w:style w:type="paragraph" w:customStyle="1" w:styleId="10">
    <w:name w:val="樣式1"/>
    <w:basedOn w:val="a9"/>
    <w:autoRedefine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pPr>
      <w:jc w:val="center"/>
    </w:pPr>
    <w:rPr>
      <w:rFonts w:cs="Times New Roman"/>
      <w:lang w:val="x-none" w:eastAsia="x-none"/>
    </w:rPr>
  </w:style>
  <w:style w:type="paragraph" w:styleId="Web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pPr>
      <w:spacing w:after="120"/>
    </w:p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  <w:lang w:val="x-none" w:eastAsia="x-none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  <w:lang w:val="x-none" w:eastAsia="x-none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  <w:lang w:val="x-none" w:eastAsia="x-none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  <w:lang w:val="x-none" w:eastAsia="x-none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  <w:lang w:val="x-none" w:eastAsia="x-none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  <w:lang w:val="x-none" w:eastAsia="x-none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94B1-7138-452C-871E-DD29DBFE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1627</Words>
  <Characters>9280</Characters>
  <Application>Microsoft Office Word</Application>
  <DocSecurity>0</DocSecurity>
  <Lines>77</Lines>
  <Paragraphs>21</Paragraphs>
  <ScaleCrop>false</ScaleCrop>
  <Company>臺北縣政府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B85MP33</cp:lastModifiedBy>
  <cp:revision>10</cp:revision>
  <cp:lastPrinted>2019-01-07T07:40:00Z</cp:lastPrinted>
  <dcterms:created xsi:type="dcterms:W3CDTF">2019-10-24T06:26:00Z</dcterms:created>
  <dcterms:modified xsi:type="dcterms:W3CDTF">2024-07-08T07:54:00Z</dcterms:modified>
</cp:coreProperties>
</file>