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62A5" w14:textId="3CF1C447" w:rsidR="006D50E2" w:rsidRPr="005F3EE3" w:rsidRDefault="00460711" w:rsidP="006D50E2">
      <w:pPr>
        <w:pStyle w:val="1"/>
        <w:spacing w:before="0"/>
        <w:rPr>
          <w:rFonts w:ascii="新細明體" w:eastAsia="新細明體" w:hAnsi="新細明體"/>
          <w:b/>
          <w:sz w:val="32"/>
          <w:szCs w:val="32"/>
        </w:rPr>
      </w:pPr>
      <w:bookmarkStart w:id="0" w:name="_GoBack"/>
      <w:r w:rsidRPr="005F3EE3">
        <w:rPr>
          <w:rFonts w:asciiTheme="minorEastAsia" w:eastAsiaTheme="minorEastAsia" w:hAnsiTheme="minorEastAsia" w:hint="eastAsia"/>
          <w:b/>
          <w:sz w:val="32"/>
          <w:szCs w:val="32"/>
        </w:rPr>
        <w:t>114(二)</w:t>
      </w:r>
      <w:r w:rsidR="005F3EE3" w:rsidRPr="005F3EE3">
        <w:rPr>
          <w:rFonts w:asciiTheme="minorEastAsia" w:eastAsiaTheme="minorEastAsia" w:hAnsiTheme="minorEastAsia" w:hint="eastAsia"/>
          <w:b/>
          <w:sz w:val="32"/>
          <w:szCs w:val="32"/>
        </w:rPr>
        <w:t>通霄</w:t>
      </w:r>
      <w:r w:rsidRPr="005F3EE3">
        <w:rPr>
          <w:rFonts w:asciiTheme="minorEastAsia" w:eastAsiaTheme="minorEastAsia" w:hAnsiTheme="minorEastAsia" w:hint="eastAsia"/>
          <w:b/>
          <w:sz w:val="32"/>
          <w:szCs w:val="32"/>
        </w:rPr>
        <w:t>國中(社會)第二冊(1下)三次考查(分科)教學進度建議表</w:t>
      </w: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063"/>
        <w:gridCol w:w="1697"/>
        <w:gridCol w:w="1036"/>
        <w:gridCol w:w="2684"/>
        <w:gridCol w:w="2461"/>
      </w:tblGrid>
      <w:tr w:rsidR="00CE5945" w:rsidRPr="004B6825" w14:paraId="37C04B9D" w14:textId="77777777">
        <w:trPr>
          <w:cantSplit/>
          <w:trHeight w:val="571"/>
        </w:trPr>
        <w:tc>
          <w:tcPr>
            <w:tcW w:w="868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bookmarkEnd w:id="0"/>
          <w:p w14:paraId="065C1B4F" w14:textId="77777777" w:rsidR="00CE5945" w:rsidRPr="004B6825" w:rsidRDefault="00CE5945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  <w:r w:rsidRPr="004B6825">
              <w:rPr>
                <w:rFonts w:ascii="微軟正黑體" w:eastAsia="微軟正黑體" w:hAnsi="微軟正黑體" w:hint="eastAsia"/>
                <w:w w:val="90"/>
                <w:sz w:val="32"/>
              </w:rPr>
              <w:t>月分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169060C8" w14:textId="77777777" w:rsidR="00CE5945" w:rsidRPr="004B6825" w:rsidRDefault="00CE5945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  <w:r w:rsidRPr="004B6825">
              <w:rPr>
                <w:rFonts w:ascii="微軟正黑體" w:eastAsia="微軟正黑體" w:hAnsi="微軟正黑體" w:hint="eastAsia"/>
                <w:w w:val="90"/>
                <w:sz w:val="32"/>
              </w:rPr>
              <w:t>週次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3BDDA7E5" w14:textId="77777777" w:rsidR="00CE5945" w:rsidRPr="004B6825" w:rsidRDefault="00CE5945">
            <w:pPr>
              <w:jc w:val="center"/>
              <w:rPr>
                <w:rFonts w:ascii="微軟正黑體" w:eastAsia="微軟正黑體" w:hAnsi="微軟正黑體"/>
                <w:w w:val="90"/>
                <w:sz w:val="32"/>
              </w:rPr>
            </w:pPr>
            <w:r w:rsidRPr="004B6825">
              <w:rPr>
                <w:rFonts w:ascii="微軟正黑體" w:eastAsia="微軟正黑體" w:hAnsi="微軟正黑體" w:hint="eastAsia"/>
                <w:w w:val="90"/>
                <w:sz w:val="32"/>
              </w:rPr>
              <w:t>日期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417EC61C" w14:textId="77777777" w:rsidR="00CE5945" w:rsidRPr="004B6825" w:rsidRDefault="00CE5945">
            <w:pPr>
              <w:jc w:val="center"/>
              <w:rPr>
                <w:rFonts w:ascii="微軟正黑體" w:eastAsia="微軟正黑體" w:hAnsi="微軟正黑體"/>
                <w:w w:val="90"/>
                <w:sz w:val="32"/>
              </w:rPr>
            </w:pPr>
            <w:r w:rsidRPr="004B6825">
              <w:rPr>
                <w:rFonts w:ascii="微軟正黑體" w:eastAsia="微軟正黑體" w:hAnsi="微軟正黑體" w:hint="eastAsia"/>
                <w:w w:val="90"/>
                <w:sz w:val="32"/>
              </w:rPr>
              <w:t>月主題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3782EE19" w14:textId="77777777" w:rsidR="00CE5945" w:rsidRPr="004B6825" w:rsidRDefault="00CE5945">
            <w:pPr>
              <w:jc w:val="center"/>
              <w:rPr>
                <w:rFonts w:ascii="微軟正黑體" w:eastAsia="微軟正黑體" w:hAnsi="微軟正黑體"/>
                <w:w w:val="90"/>
                <w:sz w:val="32"/>
              </w:rPr>
            </w:pPr>
            <w:r w:rsidRPr="004B6825">
              <w:rPr>
                <w:rFonts w:ascii="微軟正黑體" w:eastAsia="微軟正黑體" w:hAnsi="微軟正黑體" w:hint="eastAsia"/>
                <w:w w:val="90"/>
                <w:sz w:val="32"/>
              </w:rPr>
              <w:t>課別（教學節數）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34F50B53" w14:textId="77777777" w:rsidR="00CE5945" w:rsidRPr="004B6825" w:rsidRDefault="00CE5945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  <w:r w:rsidRPr="004B6825">
              <w:rPr>
                <w:rFonts w:ascii="微軟正黑體" w:eastAsia="微軟正黑體" w:hAnsi="微軟正黑體" w:hint="eastAsia"/>
                <w:w w:val="90"/>
                <w:sz w:val="32"/>
              </w:rPr>
              <w:t>學校行事活動</w:t>
            </w:r>
          </w:p>
        </w:tc>
      </w:tr>
      <w:tr w:rsidR="00316F21" w:rsidRPr="00FA35A6" w14:paraId="3361308D" w14:textId="77777777" w:rsidTr="0057684B">
        <w:trPr>
          <w:cantSplit/>
          <w:trHeight w:val="580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6721A56B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二月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10D3DC7B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一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2ABE0FA9" w14:textId="578411BF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2/9-2/13</w:t>
            </w:r>
          </w:p>
        </w:tc>
        <w:tc>
          <w:tcPr>
            <w:tcW w:w="1036" w:type="dxa"/>
            <w:vMerge w:val="restart"/>
            <w:shd w:val="clear" w:color="auto" w:fill="auto"/>
            <w:textDirection w:val="tbRlV"/>
            <w:vAlign w:val="center"/>
          </w:tcPr>
          <w:p w14:paraId="586B89FB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51FF5C33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4C80E725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第1課　臺灣的人口成長與分布(1)</w:t>
            </w:r>
          </w:p>
          <w:p w14:paraId="08304F63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40622D61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第1課　日治時期的</w:t>
            </w:r>
            <w:r w:rsidRPr="00A12902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統治</w:t>
            </w:r>
            <w:r w:rsidRPr="00A12902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1173C6B8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309935E1" w14:textId="219B4A93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第1課　社會生活中的公民德性(1)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14:paraId="00B4CE76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FA35A6">
              <w:rPr>
                <w:rFonts w:ascii="微軟正黑體" w:eastAsia="微軟正黑體" w:hAnsi="微軟正黑體" w:hint="eastAsia"/>
                <w:sz w:val="20"/>
              </w:rPr>
              <w:t>2/11(三)開學</w:t>
            </w:r>
          </w:p>
        </w:tc>
      </w:tr>
      <w:tr w:rsidR="00316F21" w:rsidRPr="00FA35A6" w14:paraId="7E99AAA8" w14:textId="77777777" w:rsidTr="008B59FB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32906718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68CFC8D7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二</w:t>
            </w:r>
          </w:p>
        </w:tc>
        <w:tc>
          <w:tcPr>
            <w:tcW w:w="1697" w:type="dxa"/>
            <w:vAlign w:val="center"/>
          </w:tcPr>
          <w:p w14:paraId="0658BC62" w14:textId="4466275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2/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16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-2/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20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153FB659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5D88B90D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613004C8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第1課　臺灣的人口成長與分布(1)</w:t>
            </w:r>
          </w:p>
          <w:p w14:paraId="0A345D6D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15F0E03D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第1課　日治時期的</w:t>
            </w:r>
            <w:r w:rsidRPr="00A12902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統治</w:t>
            </w:r>
            <w:r w:rsidRPr="00A12902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54D73C21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48433765" w14:textId="602AB220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第1課　社會生活中的公民德性(1)</w:t>
            </w:r>
          </w:p>
        </w:tc>
        <w:tc>
          <w:tcPr>
            <w:tcW w:w="2461" w:type="dxa"/>
            <w:vAlign w:val="center"/>
          </w:tcPr>
          <w:p w14:paraId="55B0E6F8" w14:textId="1C5C626E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34986D04" w14:textId="77777777" w:rsidTr="0057684B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6834E4D1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503B1472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三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58C302F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2/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23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27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E213B96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6100644B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671475F3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第1課　臺灣的人口成長與分布(1)</w:t>
            </w:r>
          </w:p>
          <w:p w14:paraId="16FDC9EA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2137D94C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第1課　日治時期的</w:t>
            </w:r>
            <w:r w:rsidRPr="00A12902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統治</w:t>
            </w:r>
            <w:r w:rsidRPr="00A12902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7697F06E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0BF7D265" w14:textId="3DEF922A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第1課　社會生活中的公民德性(1)</w:t>
            </w:r>
          </w:p>
        </w:tc>
        <w:tc>
          <w:tcPr>
            <w:tcW w:w="2461" w:type="dxa"/>
            <w:vAlign w:val="center"/>
          </w:tcPr>
          <w:p w14:paraId="2146CFA3" w14:textId="1F38DEB8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7A9C629F" w14:textId="77777777" w:rsidTr="0057684B">
        <w:trPr>
          <w:cantSplit/>
          <w:trHeight w:val="580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569B1342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三月</w:t>
            </w:r>
          </w:p>
        </w:tc>
        <w:tc>
          <w:tcPr>
            <w:tcW w:w="1063" w:type="dxa"/>
            <w:vAlign w:val="center"/>
          </w:tcPr>
          <w:p w14:paraId="163EBEE5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四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002E0A99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3/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-3/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015933ED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2AC725CF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350233CB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第2課　臺灣的人口組成與多元族群(1)</w:t>
            </w:r>
          </w:p>
          <w:p w14:paraId="3089B210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2D80D5F2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第2課　日治時期的經濟發展(1)</w:t>
            </w:r>
          </w:p>
          <w:p w14:paraId="429C7F5A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5629C23F" w14:textId="08CE82C1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第2課　團體參與中的志願結社(1)</w:t>
            </w:r>
          </w:p>
        </w:tc>
        <w:tc>
          <w:tcPr>
            <w:tcW w:w="2461" w:type="dxa"/>
            <w:vAlign w:val="center"/>
          </w:tcPr>
          <w:p w14:paraId="1B0DC71D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5F0133B6" w14:textId="77777777" w:rsidTr="008B59FB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5C806BB7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45B1325B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五</w:t>
            </w:r>
          </w:p>
        </w:tc>
        <w:tc>
          <w:tcPr>
            <w:tcW w:w="1697" w:type="dxa"/>
            <w:vAlign w:val="center"/>
          </w:tcPr>
          <w:p w14:paraId="39E5B5F5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3/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-3/1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3C825D3C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757ADE88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05B7FEFF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第2課　臺灣的人口組成與多元族群(1)</w:t>
            </w:r>
          </w:p>
          <w:p w14:paraId="7EBE2C36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60B320EE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第2課　日治時期的經濟發展(1)</w:t>
            </w:r>
          </w:p>
          <w:p w14:paraId="53033A7A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703F897B" w14:textId="3DE7495D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第2課　團體參與中的志願結社(1)</w:t>
            </w:r>
          </w:p>
        </w:tc>
        <w:tc>
          <w:tcPr>
            <w:tcW w:w="2461" w:type="dxa"/>
            <w:vAlign w:val="center"/>
          </w:tcPr>
          <w:p w14:paraId="508A26D9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7A2C0AB0" w14:textId="77777777" w:rsidTr="008B59FB">
        <w:trPr>
          <w:cantSplit/>
          <w:trHeight w:val="573"/>
        </w:trPr>
        <w:tc>
          <w:tcPr>
            <w:tcW w:w="868" w:type="dxa"/>
            <w:vMerge/>
            <w:shd w:val="clear" w:color="auto" w:fill="auto"/>
            <w:vAlign w:val="center"/>
          </w:tcPr>
          <w:p w14:paraId="4C29C800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79EA7DA4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六</w:t>
            </w:r>
          </w:p>
        </w:tc>
        <w:tc>
          <w:tcPr>
            <w:tcW w:w="1697" w:type="dxa"/>
            <w:vAlign w:val="center"/>
          </w:tcPr>
          <w:p w14:paraId="33E2EE05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3/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16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-3/2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23D20FF5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6CF655F7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414CD520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第2課　臺灣的人口組成與多元族群(1)</w:t>
            </w:r>
          </w:p>
          <w:p w14:paraId="3B98F1C9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75807898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第2課　日治時期的經濟發展(1)</w:t>
            </w:r>
          </w:p>
          <w:p w14:paraId="5C9F517C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4CBAF12F" w14:textId="6705DC09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第2課　團體參與中的志願結社(1)</w:t>
            </w:r>
          </w:p>
        </w:tc>
        <w:tc>
          <w:tcPr>
            <w:tcW w:w="2461" w:type="dxa"/>
            <w:vAlign w:val="center"/>
          </w:tcPr>
          <w:p w14:paraId="3AC38758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3B9BD5AD" w14:textId="77777777" w:rsidTr="0057684B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06A30C55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381CDF3D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七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6ACF024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3/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23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27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3856BC4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66D724E0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66AE9CE2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第3課　臺灣的第一級產業(1)</w:t>
            </w:r>
          </w:p>
          <w:p w14:paraId="53C57F70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5AB6D6C2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第3課　日治時期的社會與文化(1)</w:t>
            </w:r>
          </w:p>
          <w:p w14:paraId="3359BFF9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60844479" w14:textId="152671BA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第3課　社會文化中的多元尊重(1)</w:t>
            </w:r>
          </w:p>
        </w:tc>
        <w:tc>
          <w:tcPr>
            <w:tcW w:w="2461" w:type="dxa"/>
            <w:vAlign w:val="center"/>
          </w:tcPr>
          <w:p w14:paraId="4D43C2FA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FA35A6">
              <w:rPr>
                <w:rFonts w:ascii="微軟正黑體" w:eastAsia="微軟正黑體" w:hAnsi="微軟正黑體" w:hint="eastAsia"/>
                <w:sz w:val="20"/>
              </w:rPr>
              <w:t>第一次評量週(三次段考)</w:t>
            </w:r>
          </w:p>
        </w:tc>
      </w:tr>
      <w:tr w:rsidR="00316F21" w:rsidRPr="00FA35A6" w14:paraId="4DBD9C5C" w14:textId="77777777" w:rsidTr="0057684B">
        <w:trPr>
          <w:cantSplit/>
          <w:trHeight w:val="580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6461140E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四月</w:t>
            </w:r>
          </w:p>
        </w:tc>
        <w:tc>
          <w:tcPr>
            <w:tcW w:w="1063" w:type="dxa"/>
            <w:vAlign w:val="center"/>
          </w:tcPr>
          <w:p w14:paraId="7B4B3E7D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八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10A946B6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3/30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-4/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490A6CFD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7EE59DDF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49E661C8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第3課　臺灣的第一級產業(1)</w:t>
            </w:r>
          </w:p>
          <w:p w14:paraId="2642138B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4FF485D3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第3課　日治時期的社會與文化(1)</w:t>
            </w:r>
          </w:p>
          <w:p w14:paraId="72BED0AF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3003FA95" w14:textId="1D58AC08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第3課　社會文化中的多元尊重(1)</w:t>
            </w:r>
          </w:p>
        </w:tc>
        <w:tc>
          <w:tcPr>
            <w:tcW w:w="2461" w:type="dxa"/>
            <w:vAlign w:val="center"/>
          </w:tcPr>
          <w:p w14:paraId="540E902B" w14:textId="63C4FAA1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7E828C01" w14:textId="77777777" w:rsidTr="008B59FB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7E244DFC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51D0B136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九</w:t>
            </w:r>
          </w:p>
        </w:tc>
        <w:tc>
          <w:tcPr>
            <w:tcW w:w="1697" w:type="dxa"/>
            <w:vAlign w:val="center"/>
          </w:tcPr>
          <w:p w14:paraId="4E2B376A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4/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-4/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6AF9AC55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6DCC7C74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58CF6E44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第3課　臺灣的第一級產業(1)</w:t>
            </w:r>
          </w:p>
          <w:p w14:paraId="28C617EC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52907DD1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第3課　日治時期的社會與文化(1)</w:t>
            </w:r>
          </w:p>
          <w:p w14:paraId="0C37A6E7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07551605" w14:textId="4E0A9594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第3課　社會文化中的多元尊重(1)</w:t>
            </w:r>
          </w:p>
        </w:tc>
        <w:tc>
          <w:tcPr>
            <w:tcW w:w="2461" w:type="dxa"/>
            <w:vAlign w:val="center"/>
          </w:tcPr>
          <w:p w14:paraId="69D72A66" w14:textId="16CFDEC3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2BDC906C" w14:textId="77777777" w:rsidTr="008B59FB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7141F35A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0A21C09B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十</w:t>
            </w:r>
          </w:p>
        </w:tc>
        <w:tc>
          <w:tcPr>
            <w:tcW w:w="1697" w:type="dxa"/>
            <w:vAlign w:val="center"/>
          </w:tcPr>
          <w:p w14:paraId="4BE6A5FE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4/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13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-4/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17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6A7AD724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0719284F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6B2C147F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第4課　臺灣的第二、三級產業(1)</w:t>
            </w:r>
          </w:p>
          <w:p w14:paraId="151B3603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4FF3DDE4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第4課　戰後臺灣的政治變遷(1)</w:t>
            </w:r>
          </w:p>
          <w:p w14:paraId="599454A2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059C6011" w14:textId="2A7FBEC4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第4課　社會互動中的社會規範(1)</w:t>
            </w:r>
          </w:p>
        </w:tc>
        <w:tc>
          <w:tcPr>
            <w:tcW w:w="2461" w:type="dxa"/>
            <w:vAlign w:val="center"/>
          </w:tcPr>
          <w:p w14:paraId="5B1E1370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5D9A4367" w14:textId="77777777" w:rsidTr="008B59FB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479D45D1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778C40CF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十一</w:t>
            </w:r>
          </w:p>
        </w:tc>
        <w:tc>
          <w:tcPr>
            <w:tcW w:w="1697" w:type="dxa"/>
            <w:vAlign w:val="center"/>
          </w:tcPr>
          <w:p w14:paraId="5A9F35E4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4/2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-4/2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4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28E34CDD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01C63EF9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2D6A7ACC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第4課　臺灣的第二、三級產業(1)</w:t>
            </w:r>
          </w:p>
          <w:p w14:paraId="68F5C19F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3711D59E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第4課　戰後臺灣的政治變遷(1)</w:t>
            </w:r>
          </w:p>
          <w:p w14:paraId="423CD49B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33087661" w14:textId="32B51FB7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第4課　社會互動中的社會規範(1)</w:t>
            </w:r>
          </w:p>
        </w:tc>
        <w:tc>
          <w:tcPr>
            <w:tcW w:w="2461" w:type="dxa"/>
            <w:vAlign w:val="center"/>
          </w:tcPr>
          <w:p w14:paraId="66B234A3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13CC361F" w14:textId="77777777" w:rsidTr="008B59FB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0218BFBB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0A801F56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十二</w:t>
            </w:r>
          </w:p>
        </w:tc>
        <w:tc>
          <w:tcPr>
            <w:tcW w:w="1697" w:type="dxa"/>
            <w:vAlign w:val="center"/>
          </w:tcPr>
          <w:p w14:paraId="703ED4C6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4/27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-5/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3575990C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698E8E6A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1CFA57AB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第4課　臺灣的第二、三級產業(1)</w:t>
            </w:r>
          </w:p>
          <w:p w14:paraId="4B0208D2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281947FE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第4課　戰後臺灣的政治變遷(1)</w:t>
            </w:r>
          </w:p>
          <w:p w14:paraId="6CEB9DBB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7B7D25EA" w14:textId="260F138F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第4課　社會互動中的社會規範(1)</w:t>
            </w:r>
          </w:p>
        </w:tc>
        <w:tc>
          <w:tcPr>
            <w:tcW w:w="2461" w:type="dxa"/>
            <w:vAlign w:val="center"/>
          </w:tcPr>
          <w:p w14:paraId="0B2489EE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70240768" w14:textId="77777777" w:rsidTr="0057684B">
        <w:trPr>
          <w:cantSplit/>
          <w:trHeight w:val="580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1C4501C1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lastRenderedPageBreak/>
              <w:t>五月</w:t>
            </w:r>
          </w:p>
        </w:tc>
        <w:tc>
          <w:tcPr>
            <w:tcW w:w="1063" w:type="dxa"/>
            <w:vAlign w:val="center"/>
          </w:tcPr>
          <w:p w14:paraId="1E610F53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十三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0C959E33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5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/4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-5/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8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62E2C319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2B6E1BE8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3A316DA5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第5課　臺灣的聚落類型與交通網絡(1)</w:t>
            </w:r>
          </w:p>
          <w:p w14:paraId="15482F08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0D410274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第5課　戰後臺灣的兩岸關係與外交(1)</w:t>
            </w:r>
          </w:p>
          <w:p w14:paraId="1207C6A1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3063753E" w14:textId="4F5BC197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第5課　社會變遷中的公平正義(1)</w:t>
            </w:r>
          </w:p>
        </w:tc>
        <w:tc>
          <w:tcPr>
            <w:tcW w:w="2461" w:type="dxa"/>
            <w:vAlign w:val="center"/>
          </w:tcPr>
          <w:p w14:paraId="72959939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5FA01392" w14:textId="77777777" w:rsidTr="0057684B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313D099B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0DA65DA6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十四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426350B8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5/1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-5/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15</w:t>
            </w:r>
          </w:p>
        </w:tc>
        <w:tc>
          <w:tcPr>
            <w:tcW w:w="1036" w:type="dxa"/>
            <w:vMerge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71C6B26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0E1E930D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45FC215B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第5課　臺灣的聚落類型與交通網絡(1)</w:t>
            </w:r>
          </w:p>
          <w:p w14:paraId="74986C68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1683D582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第5課　戰後臺灣的兩岸關係與外交(1)</w:t>
            </w:r>
          </w:p>
          <w:p w14:paraId="5AA29C4A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18477583" w14:textId="2B52A856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第5課　社會變遷中的公平正義(1)</w:t>
            </w:r>
          </w:p>
        </w:tc>
        <w:tc>
          <w:tcPr>
            <w:tcW w:w="2461" w:type="dxa"/>
            <w:vAlign w:val="center"/>
          </w:tcPr>
          <w:p w14:paraId="0873DADD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FA35A6">
              <w:rPr>
                <w:rFonts w:ascii="微軟正黑體" w:eastAsia="微軟正黑體" w:hAnsi="微軟正黑體" w:hint="eastAsia"/>
                <w:sz w:val="20"/>
              </w:rPr>
              <w:t>第二次評量週(三次段考)</w:t>
            </w:r>
          </w:p>
        </w:tc>
      </w:tr>
      <w:tr w:rsidR="00316F21" w:rsidRPr="00FA35A6" w14:paraId="0DA5302E" w14:textId="77777777" w:rsidTr="008B59FB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1B1BA63A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0EC4BEEA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十五</w:t>
            </w:r>
          </w:p>
        </w:tc>
        <w:tc>
          <w:tcPr>
            <w:tcW w:w="1697" w:type="dxa"/>
            <w:vAlign w:val="center"/>
          </w:tcPr>
          <w:p w14:paraId="2CDCC132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5/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18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-5/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22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2BEC58C2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1D10C2D6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270F4C2F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第5課　臺灣的聚落類型與交通網絡(1)</w:t>
            </w:r>
          </w:p>
          <w:p w14:paraId="10EA62A5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0AD716EE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第5課　戰後臺灣的兩岸關係與外交(1)</w:t>
            </w:r>
          </w:p>
          <w:p w14:paraId="78976AC5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2515C9CB" w14:textId="63E7FE40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第5課　社會變遷中的公平正義(1)</w:t>
            </w:r>
          </w:p>
        </w:tc>
        <w:tc>
          <w:tcPr>
            <w:tcW w:w="2461" w:type="dxa"/>
            <w:vAlign w:val="center"/>
          </w:tcPr>
          <w:p w14:paraId="4FEB36E1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48A92802" w14:textId="77777777" w:rsidTr="008B59FB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15361168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56467B34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十六</w:t>
            </w:r>
          </w:p>
        </w:tc>
        <w:tc>
          <w:tcPr>
            <w:tcW w:w="1697" w:type="dxa"/>
            <w:vAlign w:val="center"/>
          </w:tcPr>
          <w:p w14:paraId="68F14B1C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5/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25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5/29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0BDB6D7B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5611D2A9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04CB8F70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第6課　臺灣的區域發展與差異(1)</w:t>
            </w:r>
          </w:p>
          <w:p w14:paraId="104A80B3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153811AC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第6課　戰後臺灣的經濟與社會發展(1)</w:t>
            </w:r>
          </w:p>
          <w:p w14:paraId="230AA145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7C03C845" w14:textId="69D986DE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第6課　社會福利中的國家責任(1)</w:t>
            </w:r>
          </w:p>
        </w:tc>
        <w:tc>
          <w:tcPr>
            <w:tcW w:w="2461" w:type="dxa"/>
            <w:vAlign w:val="center"/>
          </w:tcPr>
          <w:p w14:paraId="3826EEEF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4BE483D1" w14:textId="77777777" w:rsidTr="0057684B">
        <w:trPr>
          <w:cantSplit/>
          <w:trHeight w:val="580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1C709EC2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六月</w:t>
            </w:r>
          </w:p>
        </w:tc>
        <w:tc>
          <w:tcPr>
            <w:tcW w:w="1063" w:type="dxa"/>
            <w:vAlign w:val="center"/>
          </w:tcPr>
          <w:p w14:paraId="27873DA3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十七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0A5462CC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6/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-6/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625ED1A6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5917D255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01ECDF00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第6課　臺灣的區域發展與差異(1)</w:t>
            </w:r>
          </w:p>
          <w:p w14:paraId="7733A77D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13AD51DD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第6課　戰後臺灣的經濟與社會發展(1)</w:t>
            </w:r>
          </w:p>
          <w:p w14:paraId="7B2A419B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6A9DA737" w14:textId="1F23CB9A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第6課　社會福利中的國家責任(1)</w:t>
            </w:r>
          </w:p>
        </w:tc>
        <w:tc>
          <w:tcPr>
            <w:tcW w:w="2461" w:type="dxa"/>
            <w:vAlign w:val="center"/>
          </w:tcPr>
          <w:p w14:paraId="3D24E7FC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438C9617" w14:textId="77777777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18A1B787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0F0A7E47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十八</w:t>
            </w:r>
          </w:p>
        </w:tc>
        <w:tc>
          <w:tcPr>
            <w:tcW w:w="1697" w:type="dxa"/>
            <w:vAlign w:val="center"/>
          </w:tcPr>
          <w:p w14:paraId="209B212B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6/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8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-6/1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14:paraId="7A542B03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3B4682D3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1B15B51E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第6課　臺灣的區域發展與差異(1)</w:t>
            </w:r>
          </w:p>
          <w:p w14:paraId="2AD1F8EC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第二單元　臺灣的歷史(下)</w:t>
            </w:r>
          </w:p>
          <w:p w14:paraId="544731FA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第6課　戰後臺灣的經濟與社會發展(1)</w:t>
            </w:r>
          </w:p>
          <w:p w14:paraId="4A551F28" w14:textId="77777777" w:rsidR="00316F21" w:rsidRPr="00A12902" w:rsidRDefault="00316F21" w:rsidP="00316F21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第三單元　公民的社會參與</w:t>
            </w:r>
          </w:p>
          <w:p w14:paraId="0A02FB5E" w14:textId="3E992B7B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color w:val="000000"/>
                <w:sz w:val="20"/>
              </w:rPr>
              <w:t>第6課　社會福利中的國家責任(1)</w:t>
            </w:r>
          </w:p>
        </w:tc>
        <w:tc>
          <w:tcPr>
            <w:tcW w:w="2461" w:type="dxa"/>
            <w:vAlign w:val="center"/>
          </w:tcPr>
          <w:p w14:paraId="2F720091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24466545" w14:textId="77777777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0366BAEA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171D4C39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十九</w:t>
            </w:r>
          </w:p>
        </w:tc>
        <w:tc>
          <w:tcPr>
            <w:tcW w:w="1697" w:type="dxa"/>
            <w:vAlign w:val="center"/>
          </w:tcPr>
          <w:p w14:paraId="5A01D66F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6/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15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-6/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19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14:paraId="138C5537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09ADE03F" w14:textId="1525E162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b/>
                <w:color w:val="000000"/>
                <w:sz w:val="20"/>
              </w:rPr>
              <w:t>複習各單元第5-6課</w:t>
            </w:r>
          </w:p>
        </w:tc>
        <w:tc>
          <w:tcPr>
            <w:tcW w:w="2461" w:type="dxa"/>
            <w:vAlign w:val="center"/>
          </w:tcPr>
          <w:p w14:paraId="5496479E" w14:textId="0DD7D3EA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16F21" w:rsidRPr="00FA35A6" w14:paraId="642351E0" w14:textId="77777777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3BA7DEFC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322237FF" w14:textId="1B25AED4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廿</w:t>
            </w:r>
          </w:p>
        </w:tc>
        <w:tc>
          <w:tcPr>
            <w:tcW w:w="1697" w:type="dxa"/>
            <w:vAlign w:val="center"/>
          </w:tcPr>
          <w:p w14:paraId="65CB124B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6/2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-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26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14:paraId="3A89AD39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4EC745B6" w14:textId="69441BF4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b/>
                <w:color w:val="000000"/>
                <w:sz w:val="20"/>
              </w:rPr>
              <w:t>複習全冊</w:t>
            </w:r>
          </w:p>
        </w:tc>
        <w:tc>
          <w:tcPr>
            <w:tcW w:w="2461" w:type="dxa"/>
            <w:vAlign w:val="center"/>
          </w:tcPr>
          <w:p w14:paraId="4DCA476F" w14:textId="2BE9784C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FA35A6">
              <w:rPr>
                <w:rFonts w:ascii="微軟正黑體" w:eastAsia="微軟正黑體" w:hAnsi="微軟正黑體" w:hint="eastAsia"/>
                <w:sz w:val="20"/>
              </w:rPr>
              <w:t>第三次評量週(三次段考)</w:t>
            </w:r>
          </w:p>
        </w:tc>
      </w:tr>
      <w:tr w:rsidR="00316F21" w:rsidRPr="00FA35A6" w14:paraId="308C91DB" w14:textId="77777777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3A08F570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04BC9538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A35A6">
              <w:rPr>
                <w:rFonts w:ascii="微軟正黑體" w:eastAsia="微軟正黑體" w:hAnsi="微軟正黑體" w:hint="eastAsia"/>
                <w:sz w:val="22"/>
              </w:rPr>
              <w:t>廿一</w:t>
            </w:r>
          </w:p>
        </w:tc>
        <w:tc>
          <w:tcPr>
            <w:tcW w:w="1697" w:type="dxa"/>
            <w:vAlign w:val="center"/>
          </w:tcPr>
          <w:p w14:paraId="51B53C6A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6/2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9-7</w:t>
            </w:r>
            <w:r w:rsidRPr="00FA35A6"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 w:rsidRPr="00FA35A6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14:paraId="30DB9BC1" w14:textId="77777777" w:rsidR="00316F21" w:rsidRPr="00FA35A6" w:rsidRDefault="00316F21" w:rsidP="00316F21">
            <w:pPr>
              <w:ind w:left="57" w:right="57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73F30E81" w14:textId="74F1580C" w:rsidR="00316F21" w:rsidRPr="00FA35A6" w:rsidRDefault="00316F21" w:rsidP="00316F21">
            <w:pPr>
              <w:ind w:left="57" w:right="5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2902">
              <w:rPr>
                <w:rFonts w:ascii="新細明體" w:hAnsi="新細明體" w:hint="eastAsia"/>
                <w:b/>
                <w:color w:val="000000"/>
                <w:sz w:val="20"/>
              </w:rPr>
              <w:t>複習全冊</w:t>
            </w:r>
          </w:p>
        </w:tc>
        <w:tc>
          <w:tcPr>
            <w:tcW w:w="2461" w:type="dxa"/>
            <w:vAlign w:val="center"/>
          </w:tcPr>
          <w:p w14:paraId="4E80716F" w14:textId="77777777" w:rsidR="00316F21" w:rsidRPr="00FA35A6" w:rsidRDefault="00316F21" w:rsidP="00316F21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FA35A6">
              <w:rPr>
                <w:rFonts w:ascii="微軟正黑體" w:eastAsia="微軟正黑體" w:hAnsi="微軟正黑體" w:hint="eastAsia"/>
                <w:sz w:val="20"/>
              </w:rPr>
              <w:t>6/30(二)休業式</w:t>
            </w:r>
          </w:p>
        </w:tc>
      </w:tr>
    </w:tbl>
    <w:p w14:paraId="1BC452EE" w14:textId="77777777" w:rsidR="004C5D9E" w:rsidRPr="00FA35A6" w:rsidRDefault="004C5D9E" w:rsidP="00F96A02">
      <w:pPr>
        <w:pStyle w:val="1"/>
        <w:spacing w:before="0"/>
        <w:rPr>
          <w:rFonts w:ascii="微軟正黑體" w:eastAsia="微軟正黑體" w:hAnsi="微軟正黑體"/>
          <w:b/>
          <w:color w:val="auto"/>
          <w:sz w:val="36"/>
        </w:rPr>
      </w:pPr>
    </w:p>
    <w:sectPr w:rsidR="004C5D9E" w:rsidRPr="00FA35A6" w:rsidSect="006E6F6D">
      <w:footerReference w:type="default" r:id="rId6"/>
      <w:pgSz w:w="11906" w:h="16838" w:code="9"/>
      <w:pgMar w:top="567" w:right="1134" w:bottom="568" w:left="1134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B45DE" w14:textId="77777777" w:rsidR="00DC5244" w:rsidRDefault="00DC5244">
      <w:r>
        <w:separator/>
      </w:r>
    </w:p>
  </w:endnote>
  <w:endnote w:type="continuationSeparator" w:id="0">
    <w:p w14:paraId="14C92B23" w14:textId="77777777" w:rsidR="00DC5244" w:rsidRDefault="00DC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C8309" w14:textId="77777777" w:rsidR="00BC0679" w:rsidRDefault="00BC0679">
    <w:pPr>
      <w:pStyle w:val="a4"/>
      <w:jc w:val="center"/>
      <w:rPr>
        <w:rFonts w:ascii="標楷體" w:eastAsia="標楷體"/>
      </w:rPr>
    </w:pPr>
    <w:r>
      <w:rPr>
        <w:rStyle w:val="a5"/>
        <w:rFonts w:ascii="標楷體" w:eastAsia="標楷體"/>
      </w:rPr>
      <w:fldChar w:fldCharType="begin"/>
    </w:r>
    <w:r>
      <w:rPr>
        <w:rStyle w:val="a5"/>
        <w:rFonts w:ascii="標楷體" w:eastAsia="標楷體"/>
      </w:rPr>
      <w:instrText xml:space="preserve"> PAGE </w:instrText>
    </w:r>
    <w:r>
      <w:rPr>
        <w:rStyle w:val="a5"/>
        <w:rFonts w:ascii="標楷體" w:eastAsia="標楷體"/>
      </w:rPr>
      <w:fldChar w:fldCharType="separate"/>
    </w:r>
    <w:r w:rsidR="002078AA">
      <w:rPr>
        <w:rStyle w:val="a5"/>
        <w:rFonts w:ascii="標楷體" w:eastAsia="標楷體"/>
        <w:noProof/>
      </w:rPr>
      <w:t>2</w:t>
    </w:r>
    <w:r>
      <w:rPr>
        <w:rStyle w:val="a5"/>
        <w:rFonts w:ascii="標楷體" w:eastAsia="標楷體"/>
      </w:rPr>
      <w:fldChar w:fldCharType="end"/>
    </w:r>
    <w:r>
      <w:rPr>
        <w:rFonts w:ascii="標楷體" w:eastAsia="標楷體"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84515" w14:textId="77777777" w:rsidR="00DC5244" w:rsidRDefault="00DC5244">
      <w:r>
        <w:separator/>
      </w:r>
    </w:p>
  </w:footnote>
  <w:footnote w:type="continuationSeparator" w:id="0">
    <w:p w14:paraId="3FFACE01" w14:textId="77777777" w:rsidR="00DC5244" w:rsidRDefault="00DC5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EF"/>
    <w:rsid w:val="00007581"/>
    <w:rsid w:val="000437D4"/>
    <w:rsid w:val="000827A8"/>
    <w:rsid w:val="00093DE3"/>
    <w:rsid w:val="00096674"/>
    <w:rsid w:val="00097DF0"/>
    <w:rsid w:val="000B78DB"/>
    <w:rsid w:val="000D1C65"/>
    <w:rsid w:val="000D6BD7"/>
    <w:rsid w:val="000E72CA"/>
    <w:rsid w:val="001008C0"/>
    <w:rsid w:val="00126946"/>
    <w:rsid w:val="0013037B"/>
    <w:rsid w:val="001528FE"/>
    <w:rsid w:val="0016024A"/>
    <w:rsid w:val="00164447"/>
    <w:rsid w:val="00193862"/>
    <w:rsid w:val="00196F98"/>
    <w:rsid w:val="001A5CBD"/>
    <w:rsid w:val="001E2E6F"/>
    <w:rsid w:val="002078AA"/>
    <w:rsid w:val="00215357"/>
    <w:rsid w:val="00236092"/>
    <w:rsid w:val="002415CF"/>
    <w:rsid w:val="002519B6"/>
    <w:rsid w:val="002568E3"/>
    <w:rsid w:val="00291473"/>
    <w:rsid w:val="002A431D"/>
    <w:rsid w:val="002B6268"/>
    <w:rsid w:val="002B62D4"/>
    <w:rsid w:val="00307EA9"/>
    <w:rsid w:val="00311919"/>
    <w:rsid w:val="003150F6"/>
    <w:rsid w:val="00316F21"/>
    <w:rsid w:val="00330FA2"/>
    <w:rsid w:val="00361397"/>
    <w:rsid w:val="003B7AF3"/>
    <w:rsid w:val="003E0D4D"/>
    <w:rsid w:val="00400548"/>
    <w:rsid w:val="00407A46"/>
    <w:rsid w:val="00407FDC"/>
    <w:rsid w:val="00454D55"/>
    <w:rsid w:val="0045522F"/>
    <w:rsid w:val="00460711"/>
    <w:rsid w:val="00497985"/>
    <w:rsid w:val="004A00C9"/>
    <w:rsid w:val="004B4549"/>
    <w:rsid w:val="004B6825"/>
    <w:rsid w:val="004C5D9E"/>
    <w:rsid w:val="004D51E4"/>
    <w:rsid w:val="004F1EB7"/>
    <w:rsid w:val="004F3476"/>
    <w:rsid w:val="005023CA"/>
    <w:rsid w:val="00545FBC"/>
    <w:rsid w:val="0055266C"/>
    <w:rsid w:val="005572E1"/>
    <w:rsid w:val="005579C5"/>
    <w:rsid w:val="005614B5"/>
    <w:rsid w:val="00563F77"/>
    <w:rsid w:val="005658EF"/>
    <w:rsid w:val="00574D07"/>
    <w:rsid w:val="005A2A25"/>
    <w:rsid w:val="005C0025"/>
    <w:rsid w:val="005C1544"/>
    <w:rsid w:val="005D076E"/>
    <w:rsid w:val="005D43B8"/>
    <w:rsid w:val="005F3EE3"/>
    <w:rsid w:val="00611EBF"/>
    <w:rsid w:val="00612FA1"/>
    <w:rsid w:val="00651C2D"/>
    <w:rsid w:val="006520AE"/>
    <w:rsid w:val="006530F7"/>
    <w:rsid w:val="006722CB"/>
    <w:rsid w:val="00685F3A"/>
    <w:rsid w:val="00690B34"/>
    <w:rsid w:val="006D1F5D"/>
    <w:rsid w:val="006D50E2"/>
    <w:rsid w:val="006E6F6D"/>
    <w:rsid w:val="00700003"/>
    <w:rsid w:val="00706299"/>
    <w:rsid w:val="0071410D"/>
    <w:rsid w:val="007245EA"/>
    <w:rsid w:val="007265ED"/>
    <w:rsid w:val="00737401"/>
    <w:rsid w:val="00751CD7"/>
    <w:rsid w:val="0076084D"/>
    <w:rsid w:val="007677D0"/>
    <w:rsid w:val="00783100"/>
    <w:rsid w:val="00787E53"/>
    <w:rsid w:val="007A374A"/>
    <w:rsid w:val="007B3152"/>
    <w:rsid w:val="007C1FC8"/>
    <w:rsid w:val="007D2DB5"/>
    <w:rsid w:val="007E4013"/>
    <w:rsid w:val="007E4CBE"/>
    <w:rsid w:val="008024C1"/>
    <w:rsid w:val="00827CE5"/>
    <w:rsid w:val="0083053E"/>
    <w:rsid w:val="00850789"/>
    <w:rsid w:val="00851F96"/>
    <w:rsid w:val="0085770F"/>
    <w:rsid w:val="008630AE"/>
    <w:rsid w:val="0088712E"/>
    <w:rsid w:val="008B59FB"/>
    <w:rsid w:val="008C3AF6"/>
    <w:rsid w:val="008D7B6E"/>
    <w:rsid w:val="008E29BB"/>
    <w:rsid w:val="008F7906"/>
    <w:rsid w:val="009310E2"/>
    <w:rsid w:val="00931EC1"/>
    <w:rsid w:val="00944969"/>
    <w:rsid w:val="0094575C"/>
    <w:rsid w:val="00945D77"/>
    <w:rsid w:val="0097384B"/>
    <w:rsid w:val="0097459D"/>
    <w:rsid w:val="00986F77"/>
    <w:rsid w:val="009A0AF0"/>
    <w:rsid w:val="009B15CC"/>
    <w:rsid w:val="009B5007"/>
    <w:rsid w:val="009B7D68"/>
    <w:rsid w:val="009C7E5D"/>
    <w:rsid w:val="009D6453"/>
    <w:rsid w:val="009E14C3"/>
    <w:rsid w:val="009E1D46"/>
    <w:rsid w:val="009E221A"/>
    <w:rsid w:val="00A026C0"/>
    <w:rsid w:val="00A03EB2"/>
    <w:rsid w:val="00A14E29"/>
    <w:rsid w:val="00A160F4"/>
    <w:rsid w:val="00A16257"/>
    <w:rsid w:val="00A23537"/>
    <w:rsid w:val="00A32D80"/>
    <w:rsid w:val="00A3782F"/>
    <w:rsid w:val="00A43CC4"/>
    <w:rsid w:val="00A45993"/>
    <w:rsid w:val="00A72D98"/>
    <w:rsid w:val="00AB263E"/>
    <w:rsid w:val="00AB4445"/>
    <w:rsid w:val="00AB622B"/>
    <w:rsid w:val="00AE35FF"/>
    <w:rsid w:val="00AE7C24"/>
    <w:rsid w:val="00AF3DAC"/>
    <w:rsid w:val="00AF4E10"/>
    <w:rsid w:val="00B00227"/>
    <w:rsid w:val="00B35D39"/>
    <w:rsid w:val="00B771E7"/>
    <w:rsid w:val="00B80206"/>
    <w:rsid w:val="00B81AA2"/>
    <w:rsid w:val="00B83871"/>
    <w:rsid w:val="00B92758"/>
    <w:rsid w:val="00BC0679"/>
    <w:rsid w:val="00BD3A0A"/>
    <w:rsid w:val="00BD3CDB"/>
    <w:rsid w:val="00BD5B90"/>
    <w:rsid w:val="00BE16E1"/>
    <w:rsid w:val="00C00FCA"/>
    <w:rsid w:val="00C1668A"/>
    <w:rsid w:val="00C30ED0"/>
    <w:rsid w:val="00C326AB"/>
    <w:rsid w:val="00C40826"/>
    <w:rsid w:val="00C411CA"/>
    <w:rsid w:val="00C5598A"/>
    <w:rsid w:val="00C81A0B"/>
    <w:rsid w:val="00C830AE"/>
    <w:rsid w:val="00C90CD3"/>
    <w:rsid w:val="00CB40EC"/>
    <w:rsid w:val="00CB534A"/>
    <w:rsid w:val="00CC435F"/>
    <w:rsid w:val="00CD7EF1"/>
    <w:rsid w:val="00CD7F95"/>
    <w:rsid w:val="00CE2B1B"/>
    <w:rsid w:val="00CE5945"/>
    <w:rsid w:val="00CE7BF5"/>
    <w:rsid w:val="00D54E9D"/>
    <w:rsid w:val="00D81039"/>
    <w:rsid w:val="00D82D3B"/>
    <w:rsid w:val="00D8537A"/>
    <w:rsid w:val="00D87111"/>
    <w:rsid w:val="00D8783D"/>
    <w:rsid w:val="00DA6044"/>
    <w:rsid w:val="00DB6CD4"/>
    <w:rsid w:val="00DC5244"/>
    <w:rsid w:val="00E00BC7"/>
    <w:rsid w:val="00E11305"/>
    <w:rsid w:val="00E35CBF"/>
    <w:rsid w:val="00E458B6"/>
    <w:rsid w:val="00E46C5E"/>
    <w:rsid w:val="00E54372"/>
    <w:rsid w:val="00E74380"/>
    <w:rsid w:val="00E8097B"/>
    <w:rsid w:val="00E849AB"/>
    <w:rsid w:val="00E97240"/>
    <w:rsid w:val="00EB13A9"/>
    <w:rsid w:val="00EC68DE"/>
    <w:rsid w:val="00ED53DD"/>
    <w:rsid w:val="00EE0300"/>
    <w:rsid w:val="00EE0826"/>
    <w:rsid w:val="00EE1AE5"/>
    <w:rsid w:val="00EE6418"/>
    <w:rsid w:val="00EF47FD"/>
    <w:rsid w:val="00F137D2"/>
    <w:rsid w:val="00F17A6D"/>
    <w:rsid w:val="00F2223B"/>
    <w:rsid w:val="00F331D0"/>
    <w:rsid w:val="00F51193"/>
    <w:rsid w:val="00F67C16"/>
    <w:rsid w:val="00F91CDC"/>
    <w:rsid w:val="00F9439A"/>
    <w:rsid w:val="00F96A02"/>
    <w:rsid w:val="00FA35A6"/>
    <w:rsid w:val="00FC4F5D"/>
    <w:rsid w:val="00FC4FBC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12DE7FA0"/>
  <w15:chartTrackingRefBased/>
  <w15:docId w15:val="{F293E358-99AF-458D-9AD0-EF653776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建議表標題"/>
    <w:basedOn w:val="a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325</Words>
  <Characters>1857</Characters>
  <Application>Microsoft Office Word</Application>
  <DocSecurity>0</DocSecurity>
  <Lines>15</Lines>
  <Paragraphs>4</Paragraphs>
  <ScaleCrop>false</ScaleCrop>
  <Company>康軒文教事業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教學進度建議表</dc:title>
  <dc:subject/>
  <dc:creator>Aaron.Chuang</dc:creator>
  <cp:keywords/>
  <cp:lastModifiedBy>B85MP33</cp:lastModifiedBy>
  <cp:revision>2</cp:revision>
  <cp:lastPrinted>2014-03-07T05:40:00Z</cp:lastPrinted>
  <dcterms:created xsi:type="dcterms:W3CDTF">2025-06-17T03:12:00Z</dcterms:created>
  <dcterms:modified xsi:type="dcterms:W3CDTF">2025-06-17T03:12:00Z</dcterms:modified>
</cp:coreProperties>
</file>